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DC" w:rsidRDefault="00613201" w:rsidP="00027CC4">
      <w:pPr>
        <w:spacing w:after="0" w:line="360" w:lineRule="auto"/>
        <w:ind w:right="-1080"/>
        <w:rPr>
          <w:rFonts w:ascii="Neuropol" w:hAnsi="Neuropol"/>
          <w:b/>
          <w:sz w:val="24"/>
          <w:szCs w:val="24"/>
          <w:lang w:val="de-DE"/>
        </w:rPr>
      </w:pPr>
      <w:bookmarkStart w:id="0" w:name="_GoBack"/>
      <w:bookmarkEnd w:id="0"/>
      <w:r w:rsidRPr="009E0C0F">
        <w:rPr>
          <w:rFonts w:ascii="Neuropol" w:hAnsi="Neuropol"/>
          <w:b/>
          <w:sz w:val="36"/>
          <w:szCs w:val="36"/>
          <w:lang w:val="de-DE"/>
        </w:rPr>
        <w:t>Diese</w:t>
      </w:r>
      <w:r w:rsidR="009E0C0F" w:rsidRPr="009E0C0F">
        <w:rPr>
          <w:rFonts w:ascii="Neuropol" w:hAnsi="Neuropol"/>
          <w:b/>
          <w:sz w:val="36"/>
          <w:szCs w:val="36"/>
          <w:lang w:val="de-DE"/>
        </w:rPr>
        <w:t>n Monat: Was ist passiert?</w:t>
      </w:r>
      <w:r w:rsidR="00C82EDC">
        <w:rPr>
          <w:rFonts w:ascii="Neuropol" w:hAnsi="Neuropol"/>
          <w:b/>
          <w:sz w:val="24"/>
          <w:szCs w:val="24"/>
          <w:lang w:val="de-DE"/>
        </w:rPr>
        <w:t xml:space="preserve">     </w:t>
      </w:r>
      <w:r w:rsidR="00C82EDC" w:rsidRPr="00C82EDC">
        <w:rPr>
          <w:sz w:val="24"/>
          <w:szCs w:val="24"/>
          <w:lang w:val="de-DE"/>
        </w:rPr>
        <w:t>Schüler: ___________________</w:t>
      </w:r>
    </w:p>
    <w:p w:rsidR="00027CC4" w:rsidRPr="003635D3" w:rsidRDefault="00613201" w:rsidP="003635D3">
      <w:pPr>
        <w:spacing w:after="0" w:line="360" w:lineRule="auto"/>
        <w:ind w:right="-540"/>
        <w:rPr>
          <w:sz w:val="24"/>
          <w:szCs w:val="24"/>
        </w:rPr>
      </w:pPr>
      <w:r>
        <w:rPr>
          <w:sz w:val="24"/>
          <w:szCs w:val="24"/>
        </w:rPr>
        <w:t>Grading rubric</w:t>
      </w:r>
      <w:r w:rsidR="00C82EDC">
        <w:rPr>
          <w:sz w:val="24"/>
          <w:szCs w:val="24"/>
        </w:rPr>
        <w:tab/>
      </w:r>
      <w:r w:rsidR="00C82EDC">
        <w:rPr>
          <w:sz w:val="24"/>
          <w:szCs w:val="24"/>
        </w:rPr>
        <w:tab/>
      </w:r>
      <w:r w:rsidR="00C82EDC">
        <w:rPr>
          <w:sz w:val="24"/>
          <w:szCs w:val="24"/>
        </w:rPr>
        <w:tab/>
      </w:r>
      <w:r w:rsidR="00C82EDC">
        <w:rPr>
          <w:sz w:val="24"/>
          <w:szCs w:val="24"/>
        </w:rPr>
        <w:tab/>
      </w:r>
      <w:r w:rsidR="00C82EDC">
        <w:rPr>
          <w:sz w:val="24"/>
          <w:szCs w:val="24"/>
        </w:rPr>
        <w:tab/>
      </w:r>
      <w:r w:rsidR="00C82EDC">
        <w:rPr>
          <w:sz w:val="24"/>
          <w:szCs w:val="24"/>
        </w:rPr>
        <w:tab/>
      </w:r>
      <w:r w:rsidR="00C82EDC">
        <w:rPr>
          <w:sz w:val="24"/>
          <w:szCs w:val="24"/>
        </w:rPr>
        <w:tab/>
      </w:r>
      <w:r w:rsidR="00C82EDC">
        <w:rPr>
          <w:sz w:val="24"/>
          <w:szCs w:val="24"/>
        </w:rPr>
        <w:tab/>
        <w:t xml:space="preserve">  Note:      ___________________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595"/>
        <w:gridCol w:w="3013"/>
        <w:gridCol w:w="2070"/>
        <w:gridCol w:w="3420"/>
      </w:tblGrid>
      <w:tr w:rsidR="009E0C0F" w:rsidTr="00E93A94">
        <w:tc>
          <w:tcPr>
            <w:tcW w:w="1595" w:type="dxa"/>
          </w:tcPr>
          <w:p w:rsidR="009E0C0F" w:rsidRPr="009E0C0F" w:rsidRDefault="009E0C0F" w:rsidP="00C82EDC"/>
        </w:tc>
        <w:tc>
          <w:tcPr>
            <w:tcW w:w="3013" w:type="dxa"/>
          </w:tcPr>
          <w:p w:rsidR="009E0C0F" w:rsidRPr="00C82EDC" w:rsidRDefault="00C82EDC">
            <w:proofErr w:type="spellStart"/>
            <w:r>
              <w:rPr>
                <w:b/>
              </w:rPr>
              <w:t>Sehr</w:t>
            </w:r>
            <w:proofErr w:type="spellEnd"/>
            <w:r>
              <w:rPr>
                <w:b/>
              </w:rPr>
              <w:t xml:space="preserve"> gut  </w:t>
            </w:r>
            <w:r>
              <w:t xml:space="preserve">(10 </w:t>
            </w:r>
            <w:proofErr w:type="spellStart"/>
            <w:r>
              <w:t>pts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:rsidR="009E0C0F" w:rsidRPr="00C82EDC" w:rsidRDefault="00C82EDC">
            <w:proofErr w:type="spellStart"/>
            <w:r>
              <w:rPr>
                <w:b/>
              </w:rPr>
              <w:t>Ausreichend</w:t>
            </w:r>
            <w:proofErr w:type="spellEnd"/>
            <w:r>
              <w:rPr>
                <w:b/>
              </w:rPr>
              <w:t xml:space="preserve">  </w:t>
            </w:r>
            <w:r>
              <w:t xml:space="preserve">(8,5 </w:t>
            </w:r>
            <w:proofErr w:type="spellStart"/>
            <w:r>
              <w:t>pts</w:t>
            </w:r>
            <w:proofErr w:type="spellEnd"/>
            <w:r>
              <w:t>)</w:t>
            </w:r>
          </w:p>
        </w:tc>
        <w:tc>
          <w:tcPr>
            <w:tcW w:w="3420" w:type="dxa"/>
          </w:tcPr>
          <w:p w:rsidR="009E0C0F" w:rsidRPr="00C82EDC" w:rsidRDefault="00C82EDC">
            <w:proofErr w:type="spellStart"/>
            <w:r>
              <w:rPr>
                <w:b/>
              </w:rPr>
              <w:t>Mangelhaft</w:t>
            </w:r>
            <w:proofErr w:type="spellEnd"/>
            <w:r>
              <w:rPr>
                <w:b/>
              </w:rPr>
              <w:t xml:space="preserve">  </w:t>
            </w:r>
            <w:r>
              <w:t xml:space="preserve">(7 </w:t>
            </w:r>
            <w:proofErr w:type="spellStart"/>
            <w:r>
              <w:t>pts</w:t>
            </w:r>
            <w:proofErr w:type="spellEnd"/>
            <w:r>
              <w:t>)</w:t>
            </w:r>
          </w:p>
        </w:tc>
      </w:tr>
      <w:tr w:rsidR="00BD4FE0" w:rsidTr="00E93A94">
        <w:tc>
          <w:tcPr>
            <w:tcW w:w="1595" w:type="dxa"/>
          </w:tcPr>
          <w:p w:rsidR="00BD4FE0" w:rsidRPr="00BD4FE0" w:rsidRDefault="00BD4FE0">
            <w:pPr>
              <w:rPr>
                <w:b/>
              </w:rPr>
            </w:pPr>
            <w:r>
              <w:rPr>
                <w:b/>
              </w:rPr>
              <w:t>Vocabulary words</w:t>
            </w:r>
          </w:p>
        </w:tc>
        <w:tc>
          <w:tcPr>
            <w:tcW w:w="3013" w:type="dxa"/>
          </w:tcPr>
          <w:p w:rsidR="00BD4FE0" w:rsidRPr="00BD4FE0" w:rsidRDefault="00BD4FE0" w:rsidP="003635D3">
            <w:r>
              <w:t xml:space="preserve">For each news story, you include one old and one new </w:t>
            </w:r>
            <w:r w:rsidR="003635D3">
              <w:t xml:space="preserve">word, both </w:t>
            </w:r>
            <w:r>
              <w:t>central to understanding the</w:t>
            </w:r>
            <w:r w:rsidR="003635D3">
              <w:t xml:space="preserve"> article and</w:t>
            </w:r>
            <w:r>
              <w:t xml:space="preserve"> topic. </w:t>
            </w:r>
            <w:r w:rsidR="003635D3">
              <w:t xml:space="preserve"> Words spelled correctly and are the correct word choice.  </w:t>
            </w:r>
            <w:r>
              <w:t xml:space="preserve"> </w:t>
            </w:r>
          </w:p>
        </w:tc>
        <w:tc>
          <w:tcPr>
            <w:tcW w:w="2070" w:type="dxa"/>
          </w:tcPr>
          <w:p w:rsidR="00BD4FE0" w:rsidRPr="009E0C0F" w:rsidRDefault="00BD4FE0" w:rsidP="003635D3">
            <w:r>
              <w:t>For each story, you include one old and one new word related to the story</w:t>
            </w:r>
            <w:r w:rsidR="003635D3">
              <w:t xml:space="preserve">, though some may be peripheral to the topic / have small spelling errors.  </w:t>
            </w:r>
          </w:p>
        </w:tc>
        <w:tc>
          <w:tcPr>
            <w:tcW w:w="3420" w:type="dxa"/>
          </w:tcPr>
          <w:p w:rsidR="00BD4FE0" w:rsidRPr="009E0C0F" w:rsidRDefault="00BD4FE0" w:rsidP="003635D3">
            <w:r>
              <w:t>You do not include “key words” for all stories, and/or your key words are wrong word choices / translations</w:t>
            </w:r>
            <w:r w:rsidR="003635D3">
              <w:t>, and/or your spelling looks like you randomly guessed.</w:t>
            </w:r>
          </w:p>
        </w:tc>
      </w:tr>
      <w:tr w:rsidR="00BD4FE0" w:rsidTr="00E93A94">
        <w:tc>
          <w:tcPr>
            <w:tcW w:w="1595" w:type="dxa"/>
          </w:tcPr>
          <w:p w:rsidR="00BD4FE0" w:rsidRDefault="00BD4FE0">
            <w:pPr>
              <w:rPr>
                <w:b/>
              </w:rPr>
            </w:pPr>
            <w:r>
              <w:rPr>
                <w:b/>
              </w:rPr>
              <w:t>Headlines</w:t>
            </w:r>
          </w:p>
        </w:tc>
        <w:tc>
          <w:tcPr>
            <w:tcW w:w="3013" w:type="dxa"/>
          </w:tcPr>
          <w:p w:rsidR="00BD4FE0" w:rsidRDefault="00BD4FE0" w:rsidP="00A82D6B">
            <w:r>
              <w:t xml:space="preserve">You invent 3 highly correct original headlines </w:t>
            </w:r>
            <w:r w:rsidR="003635D3">
              <w:t xml:space="preserve">concisely </w:t>
            </w:r>
            <w:r w:rsidRPr="003635D3">
              <w:rPr>
                <w:b/>
              </w:rPr>
              <w:t>summarizing</w:t>
            </w:r>
            <w:r>
              <w:t xml:space="preserve"> 3 events that were indeed a central focus of German-language media reporting this past month</w:t>
            </w:r>
            <w:r w:rsidR="00CB6A1B">
              <w:t xml:space="preserve"> – a brief catchy title, and a more detailed sub-title.</w:t>
            </w:r>
          </w:p>
          <w:p w:rsidR="00CB6A1B" w:rsidRPr="00CB6A1B" w:rsidRDefault="009A6181" w:rsidP="009A6181">
            <w:pPr>
              <w:rPr>
                <w:lang w:val="de-DE"/>
              </w:rPr>
            </w:pPr>
            <w:r>
              <w:rPr>
                <w:b/>
                <w:lang w:val="de-DE"/>
              </w:rPr>
              <w:t xml:space="preserve">e.g., </w:t>
            </w:r>
            <w:r w:rsidR="00CB6A1B" w:rsidRPr="00CB6A1B">
              <w:rPr>
                <w:b/>
                <w:lang w:val="de-DE"/>
              </w:rPr>
              <w:t xml:space="preserve">“Streit über den Euro: </w:t>
            </w:r>
            <w:r>
              <w:rPr>
                <w:lang w:val="de-DE"/>
              </w:rPr>
              <w:t>Deutschland hat es satt, immer für andere Länder zu z</w:t>
            </w:r>
            <w:r w:rsidR="00CB6A1B" w:rsidRPr="00CB6A1B">
              <w:rPr>
                <w:lang w:val="de-DE"/>
              </w:rPr>
              <w:t>ahlen.</w:t>
            </w:r>
            <w:r w:rsidR="00CB6A1B" w:rsidRPr="00CB6A1B">
              <w:rPr>
                <w:b/>
                <w:lang w:val="de-DE"/>
              </w:rPr>
              <w:t>”</w:t>
            </w:r>
          </w:p>
        </w:tc>
        <w:tc>
          <w:tcPr>
            <w:tcW w:w="2070" w:type="dxa"/>
          </w:tcPr>
          <w:p w:rsidR="00BD4FE0" w:rsidRDefault="00BD4FE0" w:rsidP="00A82D6B">
            <w:r>
              <w:t xml:space="preserve">You invent 3 original headlines </w:t>
            </w:r>
            <w:r w:rsidRPr="003635D3">
              <w:rPr>
                <w:b/>
              </w:rPr>
              <w:t>representing</w:t>
            </w:r>
            <w:r w:rsidR="003635D3">
              <w:t xml:space="preserve"> or naming</w:t>
            </w:r>
            <w:r>
              <w:t xml:space="preserve"> 3 maj</w:t>
            </w:r>
            <w:r w:rsidR="00F24166">
              <w:t xml:space="preserve">or events in the German media., e.g., </w:t>
            </w:r>
          </w:p>
          <w:p w:rsidR="00CB6A1B" w:rsidRPr="00CB6A1B" w:rsidRDefault="00CB6A1B" w:rsidP="00CB6A1B">
            <w:pPr>
              <w:rPr>
                <w:b/>
                <w:lang w:val="de-DE"/>
              </w:rPr>
            </w:pPr>
            <w:r w:rsidRPr="00CB6A1B">
              <w:rPr>
                <w:b/>
                <w:lang w:val="de-DE"/>
              </w:rPr>
              <w:t>“Streit über den Euro”</w:t>
            </w:r>
          </w:p>
        </w:tc>
        <w:tc>
          <w:tcPr>
            <w:tcW w:w="3420" w:type="dxa"/>
          </w:tcPr>
          <w:p w:rsidR="00BD4FE0" w:rsidRDefault="00BD4FE0" w:rsidP="00A82D6B">
            <w:r>
              <w:t xml:space="preserve">You include 3 headlines, but </w:t>
            </w:r>
            <w:r w:rsidR="003635D3">
              <w:t xml:space="preserve">super-short (more of “key words” than actual headlines), </w:t>
            </w:r>
            <w:r>
              <w:rPr>
                <w:i/>
              </w:rPr>
              <w:t xml:space="preserve">or </w:t>
            </w:r>
            <w:r>
              <w:t xml:space="preserve">about events that German speakers would be unlikely to consider </w:t>
            </w:r>
            <w:r w:rsidR="00027CC4">
              <w:t>“top news</w:t>
            </w:r>
            <w:r w:rsidR="00F24166">
              <w:t>.” , e.g.,</w:t>
            </w:r>
          </w:p>
          <w:p w:rsidR="00CB6A1B" w:rsidRPr="00CB6A1B" w:rsidRDefault="00CB6A1B" w:rsidP="00A82D6B">
            <w:pPr>
              <w:rPr>
                <w:b/>
              </w:rPr>
            </w:pPr>
            <w:r>
              <w:rPr>
                <w:b/>
              </w:rPr>
              <w:t>“Der Euro”</w:t>
            </w:r>
          </w:p>
        </w:tc>
      </w:tr>
      <w:tr w:rsidR="00BD4FE0" w:rsidTr="00E93A94">
        <w:tc>
          <w:tcPr>
            <w:tcW w:w="1595" w:type="dxa"/>
          </w:tcPr>
          <w:p w:rsidR="00BD4FE0" w:rsidRDefault="00BD4FE0">
            <w:pPr>
              <w:rPr>
                <w:b/>
              </w:rPr>
            </w:pPr>
            <w:r>
              <w:rPr>
                <w:b/>
              </w:rPr>
              <w:t>News summaries</w:t>
            </w:r>
          </w:p>
        </w:tc>
        <w:tc>
          <w:tcPr>
            <w:tcW w:w="3013" w:type="dxa"/>
          </w:tcPr>
          <w:p w:rsidR="00BD4FE0" w:rsidRDefault="005E4C09" w:rsidP="00A82D6B">
            <w:r>
              <w:t xml:space="preserve">A thorough, </w:t>
            </w:r>
            <w:r w:rsidR="003635D3">
              <w:t xml:space="preserve">generally </w:t>
            </w:r>
            <w:r w:rsidR="00A82D6B">
              <w:t>grammatically</w:t>
            </w:r>
            <w:r>
              <w:t xml:space="preserve"> correct summary </w:t>
            </w:r>
            <w:proofErr w:type="gramStart"/>
            <w:r>
              <w:t>of each news</w:t>
            </w:r>
            <w:proofErr w:type="gramEnd"/>
            <w:r>
              <w:t xml:space="preserve"> story</w:t>
            </w:r>
            <w:r w:rsidR="00027CC4">
              <w:t>; includes</w:t>
            </w:r>
            <w:r w:rsidR="00A82D6B">
              <w:t xml:space="preserve"> all the</w:t>
            </w:r>
            <w:r w:rsidR="00027CC4">
              <w:t xml:space="preserve"> </w:t>
            </w:r>
            <w:r w:rsidR="00027CC4" w:rsidRPr="003635D3">
              <w:rPr>
                <w:b/>
              </w:rPr>
              <w:t>most important facets</w:t>
            </w:r>
            <w:r w:rsidR="00027CC4">
              <w:t xml:space="preserve"> of story</w:t>
            </w:r>
            <w:r>
              <w:t>.</w:t>
            </w:r>
            <w:r w:rsidR="003635D3">
              <w:t xml:space="preserve"> </w:t>
            </w:r>
          </w:p>
        </w:tc>
        <w:tc>
          <w:tcPr>
            <w:tcW w:w="2070" w:type="dxa"/>
          </w:tcPr>
          <w:p w:rsidR="00BD4FE0" w:rsidRDefault="005E4C09" w:rsidP="00A82D6B">
            <w:r>
              <w:t xml:space="preserve">At least one complete sentence summarizing </w:t>
            </w:r>
            <w:r w:rsidR="003635D3" w:rsidRPr="003635D3">
              <w:rPr>
                <w:b/>
              </w:rPr>
              <w:t>the central idea</w:t>
            </w:r>
            <w:r w:rsidR="003635D3">
              <w:t xml:space="preserve"> of </w:t>
            </w:r>
            <w:r>
              <w:t xml:space="preserve">each news story, </w:t>
            </w:r>
            <w:r w:rsidR="00A82D6B">
              <w:t>overall grammatically correct.</w:t>
            </w:r>
          </w:p>
        </w:tc>
        <w:tc>
          <w:tcPr>
            <w:tcW w:w="3420" w:type="dxa"/>
          </w:tcPr>
          <w:p w:rsidR="00BD4FE0" w:rsidRDefault="005E4C09" w:rsidP="00A82D6B">
            <w:r>
              <w:t xml:space="preserve">Only incomplete </w:t>
            </w:r>
            <w:r w:rsidR="003635D3">
              <w:t xml:space="preserve">words or </w:t>
            </w:r>
            <w:r>
              <w:t>phrases jotted down as a summary OR</w:t>
            </w:r>
            <w:r w:rsidR="00A82D6B">
              <w:t xml:space="preserve"> grammar is very sloppy to the point of distracting reader from what you’re trying to say.  </w:t>
            </w:r>
          </w:p>
        </w:tc>
      </w:tr>
      <w:tr w:rsidR="009E0C0F" w:rsidTr="00E93A94">
        <w:tc>
          <w:tcPr>
            <w:tcW w:w="1595" w:type="dxa"/>
          </w:tcPr>
          <w:p w:rsidR="009E0C0F" w:rsidRPr="009E0C0F" w:rsidRDefault="009E0C0F">
            <w:pPr>
              <w:rPr>
                <w:b/>
              </w:rPr>
            </w:pPr>
            <w:r>
              <w:rPr>
                <w:b/>
              </w:rPr>
              <w:t>Variety</w:t>
            </w:r>
          </w:p>
        </w:tc>
        <w:tc>
          <w:tcPr>
            <w:tcW w:w="3013" w:type="dxa"/>
          </w:tcPr>
          <w:p w:rsidR="009E0C0F" w:rsidRPr="009E0C0F" w:rsidRDefault="009E0C0F" w:rsidP="009E0C0F">
            <w:r>
              <w:t xml:space="preserve">You have at least one audio, one video, and one written article news item, and you gathered them (or looked back in the archives to get a good representative sample) throughout the whole month.  </w:t>
            </w:r>
          </w:p>
        </w:tc>
        <w:tc>
          <w:tcPr>
            <w:tcW w:w="2070" w:type="dxa"/>
          </w:tcPr>
          <w:p w:rsidR="009E0C0F" w:rsidRPr="009E0C0F" w:rsidRDefault="009E0C0F">
            <w:r>
              <w:t>Your items may all come from the same source or same type of source, but they are representative of the whole month.</w:t>
            </w:r>
          </w:p>
        </w:tc>
        <w:tc>
          <w:tcPr>
            <w:tcW w:w="3420" w:type="dxa"/>
          </w:tcPr>
          <w:p w:rsidR="009E0C0F" w:rsidRPr="009E0C0F" w:rsidRDefault="009E0C0F" w:rsidP="009E0C0F">
            <w:r>
              <w:t xml:space="preserve">Your news items were obviously all jotted down quickly at the same time – all </w:t>
            </w:r>
            <w:r w:rsidR="003635D3">
              <w:t xml:space="preserve">or nearly all </w:t>
            </w:r>
            <w:r>
              <w:t xml:space="preserve">of them are from the same week and maybe even the same video news recap/ news summary podcast.  </w:t>
            </w:r>
          </w:p>
        </w:tc>
      </w:tr>
      <w:tr w:rsidR="00E93A94" w:rsidTr="00E93A94">
        <w:trPr>
          <w:trHeight w:val="1808"/>
        </w:trPr>
        <w:tc>
          <w:tcPr>
            <w:tcW w:w="1595" w:type="dxa"/>
          </w:tcPr>
          <w:p w:rsidR="00E93A94" w:rsidRDefault="00E93A94" w:rsidP="00AB0066">
            <w:pPr>
              <w:rPr>
                <w:b/>
              </w:rPr>
            </w:pPr>
            <w:r>
              <w:rPr>
                <w:b/>
              </w:rPr>
              <w:t>Recommended article</w:t>
            </w:r>
          </w:p>
          <w:p w:rsidR="00E93A94" w:rsidRDefault="00E93A94" w:rsidP="00AB0066"/>
          <w:p w:rsidR="00E93A94" w:rsidRDefault="00E93A94" w:rsidP="00E93A94">
            <w:pPr>
              <w:rPr>
                <w:b/>
              </w:rPr>
            </w:pPr>
            <w:r>
              <w:t>“By the due date on Thursday…”</w:t>
            </w:r>
          </w:p>
        </w:tc>
        <w:tc>
          <w:tcPr>
            <w:tcW w:w="3013" w:type="dxa"/>
          </w:tcPr>
          <w:p w:rsidR="00E93A94" w:rsidRPr="00E93A94" w:rsidRDefault="00E93A94" w:rsidP="00AB0066">
            <w:r>
              <w:t xml:space="preserve">You turn in a copy / file of the article or e-mail Frau Sherman a link that takes her directly to your article.  It is in a “school computer friendly” format.  </w:t>
            </w:r>
          </w:p>
        </w:tc>
        <w:tc>
          <w:tcPr>
            <w:tcW w:w="2070" w:type="dxa"/>
          </w:tcPr>
          <w:p w:rsidR="00E93A94" w:rsidRPr="00E93A94" w:rsidRDefault="00E93A94" w:rsidP="00AB0066">
            <w:r>
              <w:t>You turn in the article but it’s not “school computer friendly,” or you e-mail the link, but it only takes you to a general website.</w:t>
            </w:r>
          </w:p>
        </w:tc>
        <w:tc>
          <w:tcPr>
            <w:tcW w:w="3420" w:type="dxa"/>
          </w:tcPr>
          <w:p w:rsidR="00E93A94" w:rsidRDefault="00E93A94" w:rsidP="009E0C0F">
            <w:r>
              <w:t>You recommend an article</w:t>
            </w:r>
            <w:proofErr w:type="gramStart"/>
            <w:r>
              <w:t>,  podcast</w:t>
            </w:r>
            <w:proofErr w:type="gramEnd"/>
            <w:r>
              <w:t>, or video, and may write down the source, but do not provide Frau Sherman with a copy or direct link.</w:t>
            </w:r>
          </w:p>
        </w:tc>
      </w:tr>
      <w:tr w:rsidR="00E93A94" w:rsidTr="00E93A94">
        <w:tc>
          <w:tcPr>
            <w:tcW w:w="1595" w:type="dxa"/>
          </w:tcPr>
          <w:p w:rsidR="00E93A94" w:rsidRPr="00BD4FE0" w:rsidRDefault="00E93A94">
            <w:pPr>
              <w:rPr>
                <w:b/>
              </w:rPr>
            </w:pPr>
            <w:r>
              <w:rPr>
                <w:b/>
              </w:rPr>
              <w:t>Participation in forum discussion</w:t>
            </w:r>
          </w:p>
        </w:tc>
        <w:tc>
          <w:tcPr>
            <w:tcW w:w="3013" w:type="dxa"/>
          </w:tcPr>
          <w:p w:rsidR="00E93A94" w:rsidRPr="00C82EDC" w:rsidRDefault="00E93A94" w:rsidP="00C82EDC">
            <w:pPr>
              <w:rPr>
                <w:b/>
              </w:rPr>
            </w:pPr>
            <w:r w:rsidRPr="00C82EDC">
              <w:rPr>
                <w:b/>
              </w:rPr>
              <w:t>“Analysis” level</w:t>
            </w:r>
          </w:p>
          <w:p w:rsidR="00E93A94" w:rsidRPr="009E0C0F" w:rsidRDefault="00E93A94" w:rsidP="00A82D6B">
            <w:r>
              <w:t xml:space="preserve">You contribute thoughtful / insightful comments to our forum discussion – i.e., connections, larger implications, background, specifically German cultural issues, etc. - involved in this month’s news items.   </w:t>
            </w:r>
          </w:p>
        </w:tc>
        <w:tc>
          <w:tcPr>
            <w:tcW w:w="2070" w:type="dxa"/>
          </w:tcPr>
          <w:p w:rsidR="00E93A94" w:rsidRPr="009E0C0F" w:rsidRDefault="00E93A94" w:rsidP="00A82D6B">
            <w:r w:rsidRPr="00C82EDC">
              <w:rPr>
                <w:b/>
              </w:rPr>
              <w:t>“</w:t>
            </w:r>
            <w:r>
              <w:rPr>
                <w:b/>
              </w:rPr>
              <w:t>C</w:t>
            </w:r>
            <w:r w:rsidRPr="00C82EDC">
              <w:rPr>
                <w:b/>
              </w:rPr>
              <w:t>omprehension” level</w:t>
            </w:r>
            <w:r>
              <w:t xml:space="preserve"> You are prepared to describe and recap major news events on a basic level (what happened, where, what did the Germans say about </w:t>
            </w:r>
            <w:r>
              <w:lastRenderedPageBreak/>
              <w:t xml:space="preserve">it, etc.)  </w:t>
            </w:r>
          </w:p>
        </w:tc>
        <w:tc>
          <w:tcPr>
            <w:tcW w:w="3420" w:type="dxa"/>
          </w:tcPr>
          <w:p w:rsidR="00E93A94" w:rsidRDefault="00E93A94">
            <w:pPr>
              <w:rPr>
                <w:b/>
              </w:rPr>
            </w:pPr>
            <w:r>
              <w:rPr>
                <w:b/>
              </w:rPr>
              <w:lastRenderedPageBreak/>
              <w:t>“Sidelines” level</w:t>
            </w:r>
          </w:p>
          <w:p w:rsidR="00E93A94" w:rsidRPr="00C82EDC" w:rsidRDefault="00E93A94" w:rsidP="00A82D6B">
            <w:r>
              <w:t xml:space="preserve">You may inject a couple of comments into the discussion, but nothing you couldn’t have picked up on just by sitting there during the discussion – your contribution provides no particular evidence of you having kept up with the month’s news on your own.  </w:t>
            </w:r>
          </w:p>
        </w:tc>
      </w:tr>
      <w:tr w:rsidR="00E93A94" w:rsidTr="00E93A94">
        <w:tc>
          <w:tcPr>
            <w:tcW w:w="1595" w:type="dxa"/>
          </w:tcPr>
          <w:p w:rsidR="00E93A94" w:rsidRDefault="00E93A94">
            <w:pPr>
              <w:rPr>
                <w:b/>
              </w:rPr>
            </w:pPr>
          </w:p>
        </w:tc>
        <w:tc>
          <w:tcPr>
            <w:tcW w:w="3013" w:type="dxa"/>
          </w:tcPr>
          <w:p w:rsidR="00E93A94" w:rsidRPr="00E93A94" w:rsidRDefault="00E93A94" w:rsidP="00E93A94"/>
        </w:tc>
        <w:tc>
          <w:tcPr>
            <w:tcW w:w="2070" w:type="dxa"/>
          </w:tcPr>
          <w:p w:rsidR="00E93A94" w:rsidRPr="00E93A94" w:rsidRDefault="00E93A94" w:rsidP="00E93A94"/>
        </w:tc>
        <w:tc>
          <w:tcPr>
            <w:tcW w:w="3420" w:type="dxa"/>
          </w:tcPr>
          <w:p w:rsidR="00E93A94" w:rsidRPr="00E93A94" w:rsidRDefault="00E93A94" w:rsidP="00E93A94"/>
        </w:tc>
      </w:tr>
      <w:tr w:rsidR="00E93A94" w:rsidRPr="00C82EDC" w:rsidTr="00E93A94">
        <w:tc>
          <w:tcPr>
            <w:tcW w:w="1595" w:type="dxa"/>
          </w:tcPr>
          <w:p w:rsidR="00E93A94" w:rsidRPr="00BD4FE0" w:rsidRDefault="00E93A94" w:rsidP="00B93575">
            <w:pPr>
              <w:rPr>
                <w:b/>
              </w:rPr>
            </w:pPr>
            <w:r>
              <w:rPr>
                <w:b/>
              </w:rPr>
              <w:t>Participation in forum discussion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  <w:r w:rsidRPr="00C82EDC">
              <w:rPr>
                <w:b/>
              </w:rPr>
              <w:t>“Analysis” level</w:t>
            </w:r>
          </w:p>
          <w:p w:rsidR="00E93A94" w:rsidRPr="009E0C0F" w:rsidRDefault="00E93A94" w:rsidP="00A82D6B">
            <w:r>
              <w:t xml:space="preserve">You contribute thoughtful / insightful comments to our forum discussion – i.e., connections, larger implications, background, specifically German cultural issues, etc. - involved in this month’s news items.   </w:t>
            </w:r>
          </w:p>
        </w:tc>
        <w:tc>
          <w:tcPr>
            <w:tcW w:w="2070" w:type="dxa"/>
          </w:tcPr>
          <w:p w:rsidR="00E93A94" w:rsidRPr="009E0C0F" w:rsidRDefault="00E93A94" w:rsidP="00A82D6B">
            <w:r w:rsidRPr="00C82EDC">
              <w:rPr>
                <w:b/>
              </w:rPr>
              <w:t>“</w:t>
            </w:r>
            <w:r>
              <w:rPr>
                <w:b/>
              </w:rPr>
              <w:t>C</w:t>
            </w:r>
            <w:r w:rsidRPr="00C82EDC">
              <w:rPr>
                <w:b/>
              </w:rPr>
              <w:t>omprehension” level</w:t>
            </w:r>
            <w:r>
              <w:t xml:space="preserve"> You are prepared to describe and recap major news events on a basic level (what happened, where, what did the Germans say about it, etc.)  </w:t>
            </w: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  <w:r>
              <w:rPr>
                <w:b/>
              </w:rPr>
              <w:t>“Sidelines” level</w:t>
            </w:r>
          </w:p>
          <w:p w:rsidR="00E93A94" w:rsidRPr="00C82EDC" w:rsidRDefault="00E93A94" w:rsidP="00A82D6B">
            <w:r>
              <w:t xml:space="preserve">You may inject a couple of comments into the discussion, but nothing you couldn’t have picked up on just by sitting there during the discussion – your contribution provides no particular evidence of you having kept up with the month’s news on your own.  </w:t>
            </w:r>
          </w:p>
        </w:tc>
      </w:tr>
      <w:tr w:rsidR="00E93A94" w:rsidRPr="00C82EDC" w:rsidTr="00E93A94">
        <w:tc>
          <w:tcPr>
            <w:tcW w:w="1595" w:type="dxa"/>
          </w:tcPr>
          <w:p w:rsidR="00E93A94" w:rsidRDefault="00E93A94" w:rsidP="00B93575">
            <w:pPr>
              <w:rPr>
                <w:b/>
              </w:rPr>
            </w:pP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A82D6B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Luke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Walter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Adam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Kendra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 O.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Tomas P.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Benton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Sigi</w:t>
            </w:r>
            <w:proofErr w:type="spellEnd"/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  <w:tr w:rsidR="00E93A94" w:rsidRPr="00C82EDC" w:rsidTr="00E93A94">
        <w:tc>
          <w:tcPr>
            <w:tcW w:w="1595" w:type="dxa"/>
          </w:tcPr>
          <w:p w:rsidR="00E93A94" w:rsidRPr="00D871B0" w:rsidRDefault="00E93A94" w:rsidP="00B93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Olivia</w:t>
            </w:r>
          </w:p>
        </w:tc>
        <w:tc>
          <w:tcPr>
            <w:tcW w:w="3013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2070" w:type="dxa"/>
          </w:tcPr>
          <w:p w:rsidR="00E93A94" w:rsidRPr="00C82EDC" w:rsidRDefault="00E93A94" w:rsidP="00B93575">
            <w:pPr>
              <w:rPr>
                <w:b/>
              </w:rPr>
            </w:pPr>
          </w:p>
        </w:tc>
        <w:tc>
          <w:tcPr>
            <w:tcW w:w="3420" w:type="dxa"/>
          </w:tcPr>
          <w:p w:rsidR="00E93A94" w:rsidRDefault="00E93A94" w:rsidP="00B93575">
            <w:pPr>
              <w:rPr>
                <w:b/>
              </w:rPr>
            </w:pPr>
          </w:p>
        </w:tc>
      </w:tr>
    </w:tbl>
    <w:p w:rsidR="00BD4FE0" w:rsidRDefault="00BD4FE0">
      <w:pPr>
        <w:rPr>
          <w:sz w:val="24"/>
          <w:szCs w:val="24"/>
        </w:rPr>
      </w:pPr>
    </w:p>
    <w:p w:rsidR="00D871B0" w:rsidRPr="00613201" w:rsidRDefault="00D871B0">
      <w:pPr>
        <w:rPr>
          <w:sz w:val="24"/>
          <w:szCs w:val="24"/>
        </w:rPr>
      </w:pPr>
    </w:p>
    <w:sectPr w:rsidR="00D871B0" w:rsidRPr="00613201" w:rsidSect="00E93A94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ropol">
    <w:altName w:val="Segoe UI"/>
    <w:charset w:val="00"/>
    <w:family w:val="swiss"/>
    <w:pitch w:val="variable"/>
    <w:sig w:usb0="00000001" w:usb1="1000000A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3201"/>
    <w:rsid w:val="00027CC4"/>
    <w:rsid w:val="00163A6B"/>
    <w:rsid w:val="001E49F6"/>
    <w:rsid w:val="00236A80"/>
    <w:rsid w:val="00336711"/>
    <w:rsid w:val="003635D3"/>
    <w:rsid w:val="00462D5D"/>
    <w:rsid w:val="0049798D"/>
    <w:rsid w:val="005E4C09"/>
    <w:rsid w:val="00613201"/>
    <w:rsid w:val="00673E6D"/>
    <w:rsid w:val="006D7F6B"/>
    <w:rsid w:val="0076382C"/>
    <w:rsid w:val="008658DA"/>
    <w:rsid w:val="008F5FA9"/>
    <w:rsid w:val="009A6181"/>
    <w:rsid w:val="009E0C0F"/>
    <w:rsid w:val="009F2B72"/>
    <w:rsid w:val="00A82D6B"/>
    <w:rsid w:val="00B77E0F"/>
    <w:rsid w:val="00BD4FE0"/>
    <w:rsid w:val="00C82EDC"/>
    <w:rsid w:val="00CB6A1B"/>
    <w:rsid w:val="00D30700"/>
    <w:rsid w:val="00D871B0"/>
    <w:rsid w:val="00DF5D68"/>
    <w:rsid w:val="00E93A94"/>
    <w:rsid w:val="00F24166"/>
    <w:rsid w:val="00F35490"/>
    <w:rsid w:val="00F84C5D"/>
    <w:rsid w:val="00FA1221"/>
    <w:rsid w:val="00FA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D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C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Sherman</dc:creator>
  <cp:lastModifiedBy>Emily Sherman</cp:lastModifiedBy>
  <cp:revision>2</cp:revision>
  <cp:lastPrinted>2011-03-31T17:43:00Z</cp:lastPrinted>
  <dcterms:created xsi:type="dcterms:W3CDTF">2011-06-18T20:31:00Z</dcterms:created>
  <dcterms:modified xsi:type="dcterms:W3CDTF">2011-06-18T20:31:00Z</dcterms:modified>
</cp:coreProperties>
</file>